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26F8" w14:textId="77D98B58" w:rsidR="005D5912" w:rsidRDefault="005D5912" w:rsidP="002F45D6">
      <w:pPr>
        <w:jc w:val="center"/>
        <w:rPr>
          <w:b/>
          <w:noProof/>
          <w:lang w:eastAsia="en-GB"/>
        </w:rPr>
      </w:pPr>
    </w:p>
    <w:p w14:paraId="73E74FB3" w14:textId="4CEF7B80" w:rsidR="007B4D01" w:rsidRPr="00133308" w:rsidRDefault="004B754F" w:rsidP="00133308">
      <w:pPr>
        <w:jc w:val="center"/>
        <w:rPr>
          <w:b/>
          <w:noProof/>
          <w:lang w:eastAsia="en-GB"/>
        </w:rPr>
      </w:pPr>
      <w:r>
        <w:rPr>
          <w:b/>
          <w:noProof/>
          <w:sz w:val="18"/>
          <w:lang w:val="en-US" w:eastAsia="ja-JP"/>
        </w:rPr>
        <w:drawing>
          <wp:inline distT="0" distB="0" distL="0" distR="0" wp14:anchorId="323D9A8D" wp14:editId="005ED11E">
            <wp:extent cx="3657600" cy="1381125"/>
            <wp:effectExtent l="0" t="0" r="0" b="0"/>
            <wp:docPr id="3" name="Picture 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308">
        <w:rPr>
          <w:b/>
          <w:noProof/>
          <w:lang w:eastAsia="en-GB"/>
        </w:rPr>
        <w:br/>
      </w:r>
    </w:p>
    <w:p w14:paraId="28D1CAA4" w14:textId="0134AF4C" w:rsidR="004C3DE8" w:rsidRDefault="004C3DE8" w:rsidP="002F45D6">
      <w:pPr>
        <w:jc w:val="center"/>
        <w:rPr>
          <w:b/>
          <w:noProof/>
          <w:lang w:eastAsia="en-GB"/>
        </w:rPr>
      </w:pPr>
      <w:r w:rsidRPr="00FA3348">
        <w:rPr>
          <w:b/>
          <w:color w:val="0000CC"/>
          <w:sz w:val="44"/>
          <w:szCs w:val="44"/>
        </w:rPr>
        <w:t>Safety, Health and Environment (SHE)</w:t>
      </w:r>
    </w:p>
    <w:p w14:paraId="1357B75E" w14:textId="51BBC25E" w:rsidR="005D5912" w:rsidRPr="004C3DE8" w:rsidRDefault="002F45D6" w:rsidP="004C3DE8">
      <w:pPr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8FA4B" wp14:editId="4A16CE56">
                <wp:simplePos x="0" y="0"/>
                <wp:positionH relativeFrom="column">
                  <wp:posOffset>7343775</wp:posOffset>
                </wp:positionH>
                <wp:positionV relativeFrom="paragraph">
                  <wp:posOffset>19050</wp:posOffset>
                </wp:positionV>
                <wp:extent cx="7620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4CC2" id="Rectangle 2" o:spid="_x0000_s1026" style="position:absolute;margin-left:578.25pt;margin-top:1.5pt;width:60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" fillcolor="#f79646 [3209]" strokecolor="#974706 [1609]" strokeweight="2pt"/>
            </w:pict>
          </mc:Fallback>
        </mc:AlternateContent>
      </w: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w:t xml:space="preserve">COVID-19 RISK ASSESSMENT PROCESS FOR </w:t>
      </w:r>
      <w:r w:rsidR="003D072A">
        <w:rPr>
          <w:rFonts w:ascii="Arial" w:hAnsi="Arial" w:cs="Arial"/>
          <w:b/>
          <w:noProof/>
          <w:sz w:val="40"/>
          <w:szCs w:val="44"/>
          <w:lang w:eastAsia="en-GB"/>
        </w:rPr>
        <w:t>HOPELANDS SCHOOL</w:t>
      </w:r>
    </w:p>
    <w:p w14:paraId="1F7C89F8" w14:textId="73685EE4" w:rsidR="005D5912" w:rsidRDefault="00895239" w:rsidP="007C3A0B">
      <w:pPr>
        <w:jc w:val="center"/>
        <w:rPr>
          <w:b/>
          <w:noProof/>
          <w:sz w:val="32"/>
          <w:szCs w:val="32"/>
          <w:lang w:eastAsia="en-GB"/>
        </w:rPr>
        <w:sectPr w:rsidR="005D5912" w:rsidSect="004B754F">
          <w:footerReference w:type="default" r:id="rId11"/>
          <w:pgSz w:w="11906" w:h="16838"/>
          <w:pgMar w:top="426" w:right="1247" w:bottom="1247" w:left="1247" w:header="709" w:footer="454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67F690D5" wp14:editId="791F222D">
            <wp:extent cx="5534667" cy="504000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667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B202" w14:textId="2FA3A757" w:rsidR="002F45D6" w:rsidRPr="007C3A0B" w:rsidRDefault="00701245" w:rsidP="002F45D6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7C3A0B">
        <w:rPr>
          <w:b/>
          <w:noProof/>
          <w:sz w:val="32"/>
          <w:szCs w:val="32"/>
          <w:u w:val="single"/>
          <w:lang w:eastAsia="en-GB"/>
        </w:rPr>
        <w:lastRenderedPageBreak/>
        <w:t>C</w:t>
      </w:r>
      <w:r w:rsidR="006E6C47" w:rsidRPr="007C3A0B">
        <w:rPr>
          <w:b/>
          <w:noProof/>
          <w:sz w:val="32"/>
          <w:szCs w:val="32"/>
          <w:u w:val="single"/>
          <w:lang w:eastAsia="en-GB"/>
        </w:rPr>
        <w:t>OVID-</w:t>
      </w:r>
      <w:r w:rsidRPr="007C3A0B">
        <w:rPr>
          <w:b/>
          <w:noProof/>
          <w:sz w:val="32"/>
          <w:szCs w:val="32"/>
          <w:u w:val="single"/>
          <w:lang w:eastAsia="en-GB"/>
        </w:rPr>
        <w:t xml:space="preserve">19 Risk Assessment </w:t>
      </w:r>
      <w:r w:rsidR="00D47864" w:rsidRPr="007C3A0B">
        <w:rPr>
          <w:b/>
          <w:noProof/>
          <w:sz w:val="32"/>
          <w:szCs w:val="32"/>
          <w:u w:val="single"/>
          <w:lang w:eastAsia="en-GB"/>
        </w:rPr>
        <w:t xml:space="preserve">for </w:t>
      </w:r>
      <w:r w:rsidR="00BC084A" w:rsidRPr="007C3A0B">
        <w:rPr>
          <w:b/>
          <w:noProof/>
          <w:sz w:val="32"/>
          <w:szCs w:val="32"/>
          <w:u w:val="single"/>
          <w:lang w:eastAsia="en-GB"/>
        </w:rPr>
        <w:t>Hopelands School</w:t>
      </w:r>
    </w:p>
    <w:p w14:paraId="7F6AA2B5" w14:textId="62615621" w:rsidR="00BC084A" w:rsidRPr="007C3A0B" w:rsidRDefault="00BC084A" w:rsidP="00BC084A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>Author: S Jones, May 2020</w:t>
      </w:r>
      <w:r w:rsidRPr="007C3A0B">
        <w:rPr>
          <w:b/>
          <w:noProof/>
          <w:sz w:val="28"/>
          <w:szCs w:val="28"/>
          <w:lang w:eastAsia="en-GB"/>
        </w:rPr>
        <w:br/>
        <w:t>Agreed: S Bradburn</w:t>
      </w:r>
      <w:r w:rsidR="007C3A0B">
        <w:rPr>
          <w:b/>
          <w:noProof/>
          <w:sz w:val="28"/>
          <w:szCs w:val="28"/>
          <w:lang w:eastAsia="en-GB"/>
        </w:rPr>
        <w:t>,</w:t>
      </w:r>
      <w:r w:rsidRPr="007C3A0B">
        <w:rPr>
          <w:b/>
          <w:noProof/>
          <w:sz w:val="28"/>
          <w:szCs w:val="28"/>
          <w:lang w:eastAsia="en-GB"/>
        </w:rPr>
        <w:t xml:space="preserve"> 19th May 2020</w:t>
      </w:r>
      <w:r w:rsidRPr="007C3A0B">
        <w:rPr>
          <w:b/>
          <w:noProof/>
          <w:sz w:val="28"/>
          <w:szCs w:val="28"/>
          <w:lang w:eastAsia="en-GB"/>
        </w:rPr>
        <w:br/>
        <w:t xml:space="preserve">Shared with </w:t>
      </w:r>
      <w:r w:rsidR="007C3A0B">
        <w:rPr>
          <w:b/>
          <w:noProof/>
          <w:sz w:val="28"/>
          <w:szCs w:val="28"/>
          <w:lang w:eastAsia="en-GB"/>
        </w:rPr>
        <w:t xml:space="preserve">governors, </w:t>
      </w:r>
      <w:r w:rsidRPr="007C3A0B">
        <w:rPr>
          <w:b/>
          <w:noProof/>
          <w:sz w:val="28"/>
          <w:szCs w:val="28"/>
          <w:lang w:eastAsia="en-GB"/>
        </w:rPr>
        <w:t>staff</w:t>
      </w:r>
      <w:r w:rsidR="007C3A0B">
        <w:rPr>
          <w:b/>
          <w:noProof/>
          <w:sz w:val="28"/>
          <w:szCs w:val="28"/>
          <w:lang w:eastAsia="en-GB"/>
        </w:rPr>
        <w:t xml:space="preserve"> and parents</w:t>
      </w:r>
      <w:r w:rsidRPr="007C3A0B">
        <w:rPr>
          <w:b/>
          <w:noProof/>
          <w:sz w:val="28"/>
          <w:szCs w:val="28"/>
          <w:lang w:eastAsia="en-GB"/>
        </w:rPr>
        <w:t>: 20th May 2020</w:t>
      </w:r>
    </w:p>
    <w:p w14:paraId="154B28D8" w14:textId="1759E02C" w:rsidR="00BC084A" w:rsidRPr="007C3A0B" w:rsidRDefault="00BC084A" w:rsidP="007C3A0B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>Review date</w:t>
      </w:r>
      <w:r w:rsidR="007C3A0B">
        <w:rPr>
          <w:b/>
          <w:noProof/>
          <w:sz w:val="28"/>
          <w:szCs w:val="28"/>
          <w:lang w:eastAsia="en-GB"/>
        </w:rPr>
        <w:t>:</w:t>
      </w:r>
      <w:r w:rsidRPr="007C3A0B">
        <w:rPr>
          <w:b/>
          <w:noProof/>
          <w:sz w:val="28"/>
          <w:szCs w:val="28"/>
          <w:lang w:eastAsia="en-GB"/>
        </w:rPr>
        <w:t xml:space="preserve"> </w:t>
      </w:r>
      <w:r w:rsidR="007C3A0B" w:rsidRPr="007C3A0B">
        <w:rPr>
          <w:b/>
          <w:noProof/>
          <w:sz w:val="28"/>
          <w:szCs w:val="28"/>
          <w:lang w:eastAsia="en-GB"/>
        </w:rPr>
        <w:t>5</w:t>
      </w:r>
      <w:r w:rsidR="007C3A0B" w:rsidRPr="007C3A0B">
        <w:rPr>
          <w:b/>
          <w:noProof/>
          <w:sz w:val="28"/>
          <w:szCs w:val="28"/>
          <w:vertAlign w:val="superscript"/>
          <w:lang w:eastAsia="en-GB"/>
        </w:rPr>
        <w:t>th</w:t>
      </w:r>
      <w:r w:rsidR="007C3A0B" w:rsidRPr="007C3A0B">
        <w:rPr>
          <w:b/>
          <w:noProof/>
          <w:sz w:val="28"/>
          <w:szCs w:val="28"/>
          <w:lang w:eastAsia="en-GB"/>
        </w:rPr>
        <w:t xml:space="preserve"> June 2020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91"/>
        <w:gridCol w:w="2391"/>
      </w:tblGrid>
      <w:tr w:rsidR="0069362D" w:rsidRPr="001C28B3" w14:paraId="61CA023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C0504D"/>
          </w:tcPr>
          <w:p w14:paraId="464AB212" w14:textId="77777777" w:rsidR="0069362D" w:rsidRDefault="0069362D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ASSESS</w:t>
            </w:r>
          </w:p>
          <w:p w14:paraId="3A9E30FC" w14:textId="720F13D7" w:rsidR="001A2218" w:rsidRPr="00895239" w:rsidRDefault="00640DF5" w:rsidP="00D47864">
            <w:pPr>
              <w:spacing w:after="120"/>
              <w:jc w:val="both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Decide appropriate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c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ontrol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easures for </w:t>
            </w:r>
            <w:r w:rsidR="00B42F7E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all school staff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to i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mplement under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 ‘Plan’, ‘Do’, ‘Review’ cycle.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45BEB" w:rsidRPr="001C28B3" w14:paraId="60041C9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C0504D"/>
          </w:tcPr>
          <w:p w14:paraId="5AC32852" w14:textId="4B321A9C" w:rsidR="00345BEB" w:rsidRDefault="00345BEB" w:rsidP="00345BEB">
            <w:pPr>
              <w:jc w:val="both"/>
              <w:rPr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Who may be at risk: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, </w:t>
            </w:r>
            <w:r w:rsidR="00643C12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pupils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, families (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arents, carers and siblings), visitors, contractors, members of public.</w:t>
            </w:r>
          </w:p>
          <w:p w14:paraId="0BEEB78C" w14:textId="762F6702" w:rsidR="00345BEB" w:rsidRDefault="00345BEB" w:rsidP="00D47864">
            <w:pPr>
              <w:jc w:val="both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w:t>Vulnerable groups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– this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risk assessment considers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vulnerable groups which the NHS lists as ‘people at high risk (clinically extremely vulnerable)’; and ‘people at moderate risk (clinically vulnerable)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’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.  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An individual risk assessment may be appropriate for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vulnerable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and those who are very anxious about returning to their workplace.</w:t>
            </w:r>
          </w:p>
        </w:tc>
      </w:tr>
      <w:tr w:rsidR="001C28B3" w:rsidRPr="001C28B3" w14:paraId="2F4CA32E" w14:textId="77777777" w:rsidTr="00AA6889">
        <w:trPr>
          <w:trHeight w:val="20"/>
          <w:jc w:val="center"/>
        </w:trPr>
        <w:tc>
          <w:tcPr>
            <w:tcW w:w="1666" w:type="pct"/>
            <w:gridSpan w:val="2"/>
            <w:shd w:val="clear" w:color="auto" w:fill="92D050"/>
          </w:tcPr>
          <w:p w14:paraId="18C9EFE7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PLAN</w:t>
            </w:r>
          </w:p>
        </w:tc>
        <w:tc>
          <w:tcPr>
            <w:tcW w:w="2500" w:type="pct"/>
            <w:gridSpan w:val="3"/>
            <w:shd w:val="clear" w:color="auto" w:fill="5F497A" w:themeFill="accent4" w:themeFillShade="BF"/>
          </w:tcPr>
          <w:p w14:paraId="16052DFD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DO</w:t>
            </w:r>
          </w:p>
        </w:tc>
        <w:tc>
          <w:tcPr>
            <w:tcW w:w="834" w:type="pct"/>
            <w:shd w:val="clear" w:color="auto" w:fill="92CDDC" w:themeFill="accent5" w:themeFillTint="99"/>
          </w:tcPr>
          <w:p w14:paraId="5FC1F7CF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REVIEW</w:t>
            </w:r>
          </w:p>
        </w:tc>
      </w:tr>
      <w:tr w:rsidR="000E1508" w14:paraId="433A4ED8" w14:textId="77777777" w:rsidTr="00AA6889">
        <w:trPr>
          <w:trHeight w:val="20"/>
          <w:jc w:val="center"/>
        </w:trPr>
        <w:tc>
          <w:tcPr>
            <w:tcW w:w="833" w:type="pct"/>
            <w:shd w:val="clear" w:color="auto" w:fill="92D050"/>
            <w:vAlign w:val="center"/>
          </w:tcPr>
          <w:p w14:paraId="2A1CF387" w14:textId="77777777" w:rsidR="001C28B3" w:rsidRPr="0069362D" w:rsidRDefault="0070124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 w:rsidRPr="001C28B3">
              <w:rPr>
                <w:b/>
                <w:noProof/>
                <w:lang w:eastAsia="en-GB"/>
              </w:rPr>
              <w:t>Prepare Building</w:t>
            </w:r>
          </w:p>
        </w:tc>
        <w:tc>
          <w:tcPr>
            <w:tcW w:w="833" w:type="pct"/>
            <w:shd w:val="clear" w:color="auto" w:fill="92D050"/>
            <w:vAlign w:val="center"/>
          </w:tcPr>
          <w:p w14:paraId="33B75763" w14:textId="77777777" w:rsidR="00D93C23" w:rsidRPr="001C28B3" w:rsidRDefault="000D36E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Prepare </w:t>
            </w:r>
            <w:r w:rsidR="00452E53">
              <w:rPr>
                <w:b/>
                <w:noProof/>
                <w:lang w:eastAsia="en-GB"/>
              </w:rPr>
              <w:t>Employees</w:t>
            </w:r>
            <w:r w:rsidR="00000CB7">
              <w:rPr>
                <w:b/>
                <w:noProof/>
                <w:lang w:eastAsia="en-GB"/>
              </w:rPr>
              <w:t xml:space="preserve"> and P</w:t>
            </w:r>
            <w:r w:rsidR="003E25ED">
              <w:rPr>
                <w:b/>
                <w:noProof/>
                <w:lang w:eastAsia="en-GB"/>
              </w:rPr>
              <w:t>arents</w:t>
            </w:r>
            <w:r w:rsidR="001114B3">
              <w:rPr>
                <w:b/>
                <w:noProof/>
                <w:lang w:eastAsia="en-GB"/>
              </w:rPr>
              <w:t xml:space="preserve"> and pupils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BA04689" w14:textId="77777777" w:rsidR="001C28B3" w:rsidRPr="0069362D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Control Access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6EBEB9E0" w14:textId="77777777" w:rsidR="001C28B3" w:rsidRPr="0069362D" w:rsidRDefault="001114B3" w:rsidP="001114B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Implementing </w:t>
            </w:r>
            <w:r w:rsidR="00701245" w:rsidRPr="000D36E5">
              <w:rPr>
                <w:b/>
                <w:noProof/>
                <w:lang w:eastAsia="en-GB"/>
              </w:rPr>
              <w:t xml:space="preserve">Social Distancing 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5EDCADA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Implement Infection Control Measures</w:t>
            </w:r>
          </w:p>
        </w:tc>
        <w:tc>
          <w:tcPr>
            <w:tcW w:w="834" w:type="pct"/>
            <w:shd w:val="clear" w:color="auto" w:fill="B6DDE8" w:themeFill="accent5" w:themeFillTint="66"/>
            <w:vAlign w:val="center"/>
          </w:tcPr>
          <w:p w14:paraId="2E8BC611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Communicate and Review Arrangements</w:t>
            </w:r>
          </w:p>
        </w:tc>
      </w:tr>
      <w:tr w:rsidR="00751161" w14:paraId="2D70D2D2" w14:textId="77777777" w:rsidTr="00AA6889">
        <w:trPr>
          <w:trHeight w:val="227"/>
          <w:jc w:val="center"/>
        </w:trPr>
        <w:tc>
          <w:tcPr>
            <w:tcW w:w="833" w:type="pct"/>
          </w:tcPr>
          <w:p w14:paraId="43AE61B0" w14:textId="2350AC0F" w:rsidR="00931A9D" w:rsidRPr="002A6B7F" w:rsidRDefault="00751161" w:rsidP="002A6B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Ensure that all health and safety compliance checks have been undertaken before opening (e.g. fire alarm, emer</w:t>
            </w:r>
            <w:r w:rsidR="00D47864">
              <w:rPr>
                <w:rFonts w:ascii="Arial" w:hAnsi="Arial" w:cs="Arial"/>
                <w:noProof/>
                <w:sz w:val="20"/>
                <w:szCs w:val="20"/>
              </w:rPr>
              <w:t>gency lighting, water hygiene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, etc.).</w:t>
            </w:r>
          </w:p>
          <w:p w14:paraId="13E67581" w14:textId="77777777" w:rsidR="008F517C" w:rsidRDefault="008F517C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6E6C47">
              <w:rPr>
                <w:rFonts w:ascii="Arial" w:hAnsi="Arial" w:cs="Arial"/>
                <w:noProof/>
                <w:sz w:val="20"/>
                <w:szCs w:val="20"/>
              </w:rPr>
              <w:t>OVID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-19 </w:t>
            </w:r>
            <w:r w:rsidR="001114B3">
              <w:rPr>
                <w:rFonts w:ascii="Arial" w:hAnsi="Arial" w:cs="Arial"/>
                <w:noProof/>
                <w:sz w:val="20"/>
                <w:szCs w:val="20"/>
              </w:rPr>
              <w:t xml:space="preserve">posters/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sig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nage displayed</w:t>
            </w:r>
            <w:r w:rsidR="002E1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E18C9" w:rsidRPr="00133308">
              <w:rPr>
                <w:rFonts w:ascii="Arial" w:hAnsi="Arial" w:cs="Arial"/>
                <w:noProof/>
                <w:sz w:val="20"/>
                <w:szCs w:val="20"/>
              </w:rPr>
              <w:t>(packs provided by GCC)</w:t>
            </w:r>
            <w:r w:rsidR="001114B3" w:rsidRPr="00133308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B36A42B" w14:textId="4526AF4E" w:rsidR="00931A9D" w:rsidRPr="00D47864" w:rsidRDefault="001114B3" w:rsidP="00931A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noProof/>
                <w:sz w:val="20"/>
                <w:szCs w:val="20"/>
              </w:rPr>
            </w:pPr>
            <w:r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Modify 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>school reception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D47864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early years entrance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to maintain social distancing (floor markings).</w:t>
            </w:r>
          </w:p>
          <w:p w14:paraId="0CF70AE5" w14:textId="7827767E" w:rsidR="00137D79" w:rsidRPr="008F7B7D" w:rsidRDefault="00137D79" w:rsidP="008F7B7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Consider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one-way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system if possible for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circulation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around the building</w:t>
            </w:r>
            <w:r w:rsidRPr="008F7B7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C699DD2" w14:textId="7219BB56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 areas where queues may form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put down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floor markings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to indicate distancing</w:t>
            </w:r>
            <w:r w:rsidR="008F7B7D">
              <w:rPr>
                <w:rFonts w:ascii="Arial" w:hAnsi="Arial" w:cs="Arial"/>
                <w:noProof/>
                <w:sz w:val="20"/>
                <w:szCs w:val="20"/>
              </w:rPr>
              <w:t xml:space="preserve"> (stairs)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AD88F0D" w14:textId="77777777" w:rsidR="000B6F23" w:rsidRDefault="000B6F23" w:rsidP="000B6F2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Can separate doors be used for in and out of the building (to avoid crossing paths).</w:t>
            </w:r>
          </w:p>
          <w:p w14:paraId="2C371D17" w14:textId="1BC96764" w:rsidR="00350168" w:rsidRPr="009B68EC" w:rsidRDefault="000B6F23" w:rsidP="009B68E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Identify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doors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that can be propped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open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to limit use of door handles and aid ventilation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FE47EF">
              <w:rPr>
                <w:rFonts w:ascii="Arial" w:hAnsi="Arial" w:cs="Arial"/>
                <w:noProof/>
                <w:sz w:val="20"/>
                <w:szCs w:val="20"/>
              </w:rPr>
              <w:t xml:space="preserve"> taking account of fire safety and safeguarding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 Seek advice from SHE if necessary.</w:t>
            </w:r>
          </w:p>
          <w:p w14:paraId="5963C7A2" w14:textId="77777777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Identify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rooms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that can be accessed directly from outside (to avoid shared use of corridors).</w:t>
            </w:r>
          </w:p>
          <w:p w14:paraId="4C21FCEC" w14:textId="461302F0" w:rsidR="00751161" w:rsidRPr="00BA1FAD" w:rsidRDefault="00751161" w:rsidP="00BA1FA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Organise classrooms for maintaining space between seats and desks.</w:t>
            </w:r>
            <w:r w:rsidR="00803BF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r w:rsidR="0062108C" w:rsidRPr="00BA1FAD"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4EF0C0E0" w14:textId="3557B940" w:rsidR="00751161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Inspect classrooms and remove unnecessary items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 xml:space="preserve"> (Reception/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52434BC" w14:textId="77777777" w:rsidR="0093480C" w:rsidRPr="0093480C" w:rsidRDefault="0093480C" w:rsidP="009348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3480C">
              <w:rPr>
                <w:rFonts w:ascii="Arial" w:hAnsi="Arial" w:cs="Arial"/>
                <w:noProof/>
                <w:sz w:val="20"/>
                <w:szCs w:val="20"/>
              </w:rPr>
              <w:t>Remove soft furnishings, soft toys and toys that are hard to clean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19199E2D" w14:textId="77777777" w:rsidR="00C70D4A" w:rsidRDefault="00C70D4A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Put up laminated picture signs in toilets and classrooms in front of sinks showing handwashing.</w:t>
            </w:r>
          </w:p>
          <w:p w14:paraId="54698F76" w14:textId="77777777" w:rsidR="008F517C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Make arrangements with cleaners for additional cleaning and agree additional hours to allow for this.</w:t>
            </w:r>
          </w:p>
          <w:p w14:paraId="70B18C0A" w14:textId="77777777" w:rsidR="00FE47EF" w:rsidRDefault="00FE47EF" w:rsidP="00FE47EF">
            <w:pPr>
              <w:pStyle w:val="ListParagrap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56443B" w14:textId="77777777" w:rsidR="00FE47EF" w:rsidRDefault="00FE47EF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-19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message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to display on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screens when locked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3755A56" w14:textId="77375F66" w:rsidR="00D52990" w:rsidRPr="00137D79" w:rsidRDefault="00D52990" w:rsidP="00B11F1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3" w:type="pct"/>
          </w:tcPr>
          <w:p w14:paraId="781786E8" w14:textId="77777777" w:rsidR="008C76DD" w:rsidRPr="00A158FB" w:rsidRDefault="007C0C80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Involve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in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plans to return to school</w:t>
            </w:r>
            <w:r w:rsidR="00070606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>and listen to any suggestions on preventative measures that can be taken.</w:t>
            </w:r>
          </w:p>
          <w:p w14:paraId="399F6140" w14:textId="77777777" w:rsidR="006B490C" w:rsidRPr="00A158FB" w:rsidRDefault="00751161" w:rsidP="006B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Vulnerable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3D57E5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931A9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(‘clinically vulnerable’ to coronavirus) </w:t>
            </w:r>
            <w:r w:rsidR="00B5712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identified and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told not to attend school</w:t>
            </w:r>
            <w:r w:rsidR="00B5712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if shielding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3262AE8A" w14:textId="77777777" w:rsidR="006B490C" w:rsidRPr="00A158FB" w:rsidRDefault="006B490C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onsider personal risk factors: a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ge, obesity, 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pregnancy,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existing health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conditions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ethnicity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ECEB941" w14:textId="77777777" w:rsidR="00931A9D" w:rsidRPr="00A158FB" w:rsidRDefault="00931A9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Where necessary individual risk assessments for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at special risk (take account of medical advice).</w:t>
            </w:r>
          </w:p>
          <w:p w14:paraId="2BA5B347" w14:textId="77777777" w:rsidR="003C6858" w:rsidRPr="00A158FB" w:rsidRDefault="003C685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 EHCPs where required.</w:t>
            </w:r>
          </w:p>
          <w:p w14:paraId="0EDB7B45" w14:textId="77777777" w:rsidR="00751161" w:rsidRPr="00A158FB" w:rsidRDefault="00B5712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Regular communications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that those who have coronavirus symptoms, or who have someone in their household who does, are not to attend school.</w:t>
            </w:r>
          </w:p>
          <w:p w14:paraId="579795BC" w14:textId="77777777" w:rsidR="00AA6889" w:rsidRPr="00A158FB" w:rsidRDefault="00751161" w:rsidP="00AA6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Remote education is continuing as much as possible to limit numbers attending school.</w:t>
            </w:r>
          </w:p>
          <w:p w14:paraId="6D58396A" w14:textId="77777777" w:rsidR="008C76DD" w:rsidRPr="00A158FB" w:rsidRDefault="008C76DD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Assess how many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needed in school and identify those that can remain working from home.</w:t>
            </w:r>
          </w:p>
          <w:p w14:paraId="6C9F9BD4" w14:textId="77777777" w:rsidR="008C76DD" w:rsidRPr="00A158FB" w:rsidRDefault="00452E53" w:rsidP="008C76D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shielding at home</w:t>
            </w:r>
            <w:r w:rsidR="008C76DD" w:rsidRPr="00A158F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manage online work, whilst those in school only teach.</w:t>
            </w:r>
          </w:p>
          <w:p w14:paraId="422A0BD3" w14:textId="775F136E" w:rsidR="00AA6889" w:rsidRPr="00A158FB" w:rsidRDefault="00AA6889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Returning to school will be for group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a priority basis</w:t>
            </w:r>
            <w:r w:rsidR="00E34F78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(R,</w:t>
            </w:r>
            <w:r w:rsidR="007C3A0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2F119B" w:rsidRPr="00A158FB">
              <w:rPr>
                <w:rFonts w:ascii="Arial" w:hAnsi="Arial" w:cs="Arial"/>
                <w:color w:val="0B0C0C"/>
                <w:sz w:val="20"/>
                <w:szCs w:val="20"/>
              </w:rPr>
              <w:t>Class</w:t>
            </w:r>
            <w:r w:rsidR="007C3A0B">
              <w:rPr>
                <w:rFonts w:ascii="Arial" w:hAnsi="Arial" w:cs="Arial"/>
                <w:color w:val="0B0C0C"/>
                <w:sz w:val="20"/>
                <w:szCs w:val="20"/>
              </w:rPr>
              <w:t xml:space="preserve"> 2</w:t>
            </w:r>
            <w:r w:rsidR="00E34F78" w:rsidRPr="00A158FB">
              <w:rPr>
                <w:rFonts w:ascii="Arial" w:hAnsi="Arial" w:cs="Arial"/>
                <w:color w:val="0B0C0C"/>
                <w:sz w:val="20"/>
                <w:szCs w:val="20"/>
              </w:rPr>
              <w:t>, Year 6)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62148893" w14:textId="77777777" w:rsidR="00244BDF" w:rsidRPr="00A158FB" w:rsidRDefault="00244BDF" w:rsidP="00244BD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If shortage of teachers, allocate teaching assistants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to lead a group, working under the direction of a teacher.</w:t>
            </w:r>
          </w:p>
          <w:p w14:paraId="48C850F5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Reviewing timetables to decide which lessons or activities will be delivered</w:t>
            </w:r>
            <w:r w:rsidR="00EF3BDB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what days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47D6B3E0" w14:textId="10D5CE29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Smaller </w:t>
            </w:r>
            <w:r w:rsidR="005D2E05" w:rsidRPr="00A158FB">
              <w:rPr>
                <w:rFonts w:ascii="Arial" w:hAnsi="Arial" w:cs="Arial"/>
                <w:color w:val="0B0C0C"/>
                <w:sz w:val="20"/>
                <w:szCs w:val="20"/>
              </w:rPr>
              <w:t>classes up to 15 pupils</w:t>
            </w:r>
          </w:p>
          <w:p w14:paraId="551D5EB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Identify and plan lessons that could take place outdoors.</w:t>
            </w:r>
          </w:p>
          <w:p w14:paraId="62C6B35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Use the timetable to reduce movement around the school or building.</w:t>
            </w:r>
          </w:p>
          <w:p w14:paraId="7BDA36C3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Planning break times (including lunch), so that all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not moving around the school at the same time.</w:t>
            </w:r>
          </w:p>
          <w:p w14:paraId="7D73DF35" w14:textId="77777777" w:rsidR="0062108C" w:rsidRPr="00A158FB" w:rsidRDefault="0062108C" w:rsidP="006210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Communicate to parents on the preventative measures being taken (e.g. post risk assessment on school website).</w:t>
            </w:r>
          </w:p>
          <w:p w14:paraId="6146E492" w14:textId="5E05ABF6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Parents informed only one parent to accompany child to school.</w:t>
            </w:r>
            <w:r w:rsidR="00CC4EFD"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 xml:space="preserve"> </w:t>
            </w:r>
          </w:p>
          <w:p w14:paraId="1AA2EA5D" w14:textId="10FA39DF" w:rsidR="00CC4EFD" w:rsidRPr="00A158FB" w:rsidRDefault="00CC4EF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Staggered Pick up and Drop off at school gate only.</w:t>
            </w:r>
          </w:p>
          <w:p w14:paraId="77BB99AA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encouraged to walk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or cycle where possible.</w:t>
            </w:r>
          </w:p>
          <w:p w14:paraId="73030CC9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Staggered drop-off and collection times planned and communicated to parents.</w:t>
            </w:r>
          </w:p>
          <w:p w14:paraId="570E68F0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Made clear to parents that they cannot gather at entrance gates or doors.</w:t>
            </w:r>
          </w:p>
          <w:p w14:paraId="5EDCAB02" w14:textId="77777777" w:rsidR="00350168" w:rsidRPr="00A158FB" w:rsidRDefault="0035016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Encourage parents to phone school and make telephone appointments if they wish to discuss their child (to avoid face to face meetings).</w:t>
            </w:r>
          </w:p>
          <w:p w14:paraId="5299542D" w14:textId="77777777" w:rsidR="0062108C" w:rsidRPr="00A158FB" w:rsidRDefault="0062108C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Discourage 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from bringing in toys and other play items from home.</w:t>
            </w:r>
          </w:p>
          <w:p w14:paraId="1459E167" w14:textId="77777777" w:rsidR="00B54454" w:rsidRPr="00A158FB" w:rsidRDefault="00B54454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Daily briefing to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school rules and measures with reminders before leaving </w:t>
            </w:r>
            <w:r w:rsidR="007617ED" w:rsidRPr="00A158FB">
              <w:rPr>
                <w:rFonts w:ascii="Arial" w:hAnsi="Arial" w:cs="Arial"/>
                <w:color w:val="0B0C0C"/>
                <w:sz w:val="20"/>
                <w:szCs w:val="20"/>
              </w:rPr>
              <w:t>rooms.</w:t>
            </w:r>
          </w:p>
          <w:p w14:paraId="5728F6F8" w14:textId="77777777" w:rsidR="00B61503" w:rsidRPr="00A158FB" w:rsidRDefault="00B61503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Review behaviour policies to consider how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not following distancing rules will be managed.</w:t>
            </w:r>
          </w:p>
          <w:p w14:paraId="59977E08" w14:textId="77777777" w:rsidR="00751161" w:rsidRPr="00A158FB" w:rsidRDefault="00452E53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fully briefed about the plans and protective measures identified in the risk assessment.</w:t>
            </w:r>
          </w:p>
          <w:p w14:paraId="23CACF00" w14:textId="5FC012BF" w:rsidR="00931A9D" w:rsidRPr="00A158FB" w:rsidRDefault="00751161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Regular </w:t>
            </w:r>
            <w:r w:rsidR="00866C7D" w:rsidRPr="00A158FB">
              <w:rPr>
                <w:rFonts w:ascii="Arial" w:hAnsi="Arial" w:cs="Arial"/>
                <w:color w:val="0B0C0C"/>
                <w:sz w:val="20"/>
                <w:szCs w:val="20"/>
              </w:rPr>
              <w:t>staff briefings.</w:t>
            </w:r>
          </w:p>
          <w:p w14:paraId="1B6B594F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contractors and suppliers that will need to prepare to support plans for opening (e.g. cleaning, catering, food supplies, hygiene suppliers).</w:t>
            </w:r>
          </w:p>
          <w:p w14:paraId="47AB252E" w14:textId="35874E49" w:rsidR="002E4262" w:rsidRPr="00A158FB" w:rsidRDefault="002E4262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others (e.g. extended school provision,</w:t>
            </w:r>
            <w:r w:rsidR="00CD7290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peripatetic music,</w:t>
            </w:r>
            <w:r w:rsidR="00B54454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regular visitors,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etc.)</w:t>
            </w:r>
          </w:p>
          <w:p w14:paraId="0BBE4283" w14:textId="77777777" w:rsidR="00E00240" w:rsidRPr="00A158FB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Limit visitors by exception (e.g. for priority contractors, emergencies etc.).</w:t>
            </w:r>
          </w:p>
          <w:p w14:paraId="1D0A5390" w14:textId="2123445A" w:rsidR="00E00240" w:rsidRPr="00A158FB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Keep parent appointments / external meetings on a ‘virtual platform.’</w:t>
            </w:r>
          </w:p>
        </w:tc>
        <w:tc>
          <w:tcPr>
            <w:tcW w:w="833" w:type="pct"/>
          </w:tcPr>
          <w:p w14:paraId="30348917" w14:textId="4CB0B1AD" w:rsidR="00931A9D" w:rsidRDefault="00931A9D" w:rsidP="008F517C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Entry points to school controlled </w:t>
            </w:r>
            <w:r w:rsidR="00CD7290">
              <w:rPr>
                <w:rFonts w:ascii="Arial" w:hAnsi="Arial" w:cs="Arial"/>
                <w:color w:val="0B0C0C"/>
                <w:sz w:val="20"/>
                <w:szCs w:val="20"/>
              </w:rPr>
              <w:t xml:space="preserve">through buzzer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(including deliveries).</w:t>
            </w:r>
          </w:p>
          <w:p w14:paraId="6A7BFFA9" w14:textId="77777777" w:rsidR="00244BDF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Building access rules clearly communicated through signage on entrances.</w:t>
            </w:r>
          </w:p>
          <w:p w14:paraId="320BDB19" w14:textId="77777777" w:rsidR="00E604F5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>arents’ dro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p-off and pick-up protocols to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minimise contact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BE12CB8" w14:textId="77777777" w:rsidR="00244BDF" w:rsidRPr="00C7687E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School start times staggered so class groups arrive at </w:t>
            </w:r>
            <w:r w:rsidRPr="00C7687E">
              <w:rPr>
                <w:rFonts w:ascii="Arial" w:hAnsi="Arial" w:cs="Arial"/>
                <w:noProof/>
                <w:sz w:val="20"/>
                <w:szCs w:val="20"/>
              </w:rPr>
              <w:t>different times.</w:t>
            </w:r>
          </w:p>
          <w:p w14:paraId="587D5221" w14:textId="77777777" w:rsidR="001A2218" w:rsidRPr="00C7687E" w:rsidRDefault="001A221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C7687E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Floor markings outside school to indicate distancing rules (if queuing during peak times).</w:t>
            </w:r>
          </w:p>
          <w:p w14:paraId="435B7030" w14:textId="77777777" w:rsidR="00350168" w:rsidRPr="00EF7417" w:rsidRDefault="0035016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 xml:space="preserve">Hand </w:t>
            </w:r>
            <w:r w:rsidR="00CB399A" w:rsidRPr="00EF7417">
              <w:rPr>
                <w:rFonts w:ascii="Arial" w:hAnsi="Arial" w:cs="Arial"/>
                <w:color w:val="0B0C0C"/>
                <w:sz w:val="20"/>
                <w:szCs w:val="20"/>
              </w:rPr>
              <w:t>sanitis</w:t>
            </w: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>er provided at all entrances.</w:t>
            </w:r>
          </w:p>
          <w:p w14:paraId="25EBB1FD" w14:textId="4EAC4974" w:rsidR="00350168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Visitors do not sign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 xml:space="preserve"> in with the same pen in receptio</w:t>
            </w:r>
            <w:r w:rsidR="00244BDF">
              <w:rPr>
                <w:rFonts w:ascii="Arial" w:hAnsi="Arial" w:cs="Arial"/>
                <w:color w:val="0B0C0C"/>
                <w:sz w:val="20"/>
                <w:szCs w:val="20"/>
              </w:rPr>
              <w:t>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E17F480" w14:textId="77777777" w:rsidR="00B36008" w:rsidRPr="00987C84" w:rsidRDefault="00B36008" w:rsidP="00B36008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F7417">
              <w:rPr>
                <w:rFonts w:ascii="Arial" w:hAnsi="Arial" w:cs="Arial"/>
                <w:noProof/>
                <w:sz w:val="20"/>
                <w:szCs w:val="20"/>
              </w:rPr>
              <w:t>Staff on duty outside school to monitor protection measures.</w:t>
            </w:r>
          </w:p>
        </w:tc>
        <w:tc>
          <w:tcPr>
            <w:tcW w:w="833" w:type="pct"/>
          </w:tcPr>
          <w:p w14:paraId="580BB82D" w14:textId="77777777" w:rsidR="002B5CD0" w:rsidRDefault="00866C7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Safe distancing or 2 metres is a preventative measure that will be adopted so far as is reasonably </w:t>
            </w:r>
            <w:proofErr w:type="gramStart"/>
            <w:r>
              <w:rPr>
                <w:rFonts w:ascii="Arial" w:hAnsi="Arial" w:cs="Arial"/>
                <w:color w:val="0B0C0C"/>
                <w:sz w:val="20"/>
                <w:szCs w:val="20"/>
              </w:rPr>
              <w:t>practicable</w:t>
            </w:r>
            <w:proofErr w:type="gramEnd"/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but it is acknowledged that this is not always possible in schools.  However, all the measures in this assessment are aimed at reducing transmission risk.    </w:t>
            </w:r>
          </w:p>
          <w:p w14:paraId="54A582D8" w14:textId="77777777" w:rsidR="001114B3" w:rsidRDefault="001114B3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Reduced class sizes.</w:t>
            </w:r>
          </w:p>
          <w:p w14:paraId="6C9972E8" w14:textId="7ACFF091" w:rsidR="000B6F23" w:rsidRDefault="001114B3" w:rsidP="00021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0B6F23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1572E7" w:rsidRPr="000B6F23">
              <w:rPr>
                <w:rFonts w:ascii="Arial" w:hAnsi="Arial" w:cs="Arial"/>
                <w:color w:val="0B0C0C"/>
                <w:sz w:val="20"/>
                <w:szCs w:val="20"/>
              </w:rPr>
              <w:t>lass g</w:t>
            </w:r>
            <w:r w:rsidR="00751161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roups kept together throughout </w:t>
            </w:r>
            <w:r w:rsidR="00751161" w:rsidRPr="000B6F23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the day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and</w:t>
            </w:r>
            <w:r w:rsidR="008F517C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do not mix</w:t>
            </w:r>
            <w:r w:rsidR="001572E7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with other groups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1813D5"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separate parts of the playground.</w:t>
            </w:r>
            <w:r w:rsidR="008F517C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9D7EF2E" w14:textId="77777777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in shared spaces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(e.g. h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>alls, dining areas and internal and external sports facilities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 xml:space="preserve"> for lunch and exercise 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is limited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to specific group(s)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 xml:space="preserve">  </w:t>
            </w:r>
          </w:p>
          <w:p w14:paraId="5BFF7081" w14:textId="76D6F010" w:rsidR="00C70D4A" w:rsidRDefault="00C70D4A" w:rsidP="00C70D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Assemblies </w:t>
            </w:r>
            <w:r w:rsidR="00452E53">
              <w:rPr>
                <w:rFonts w:ascii="Arial" w:hAnsi="Arial" w:cs="Arial"/>
                <w:color w:val="0B0C0C"/>
                <w:sz w:val="20"/>
                <w:szCs w:val="20"/>
              </w:rPr>
              <w:t>not held</w:t>
            </w:r>
            <w:r w:rsidR="001813D5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21D983CD" w14:textId="66B552C3" w:rsidR="008B07A3" w:rsidRDefault="007637C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Packed lunch only</w:t>
            </w:r>
            <w:r w:rsidR="008B07A3">
              <w:rPr>
                <w:rFonts w:ascii="Arial" w:hAnsi="Arial" w:cs="Arial"/>
                <w:color w:val="0B0C0C"/>
                <w:sz w:val="20"/>
                <w:szCs w:val="20"/>
              </w:rPr>
              <w:t xml:space="preserve"> with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8B07A3">
              <w:rPr>
                <w:rFonts w:ascii="Arial" w:hAnsi="Arial" w:cs="Arial"/>
                <w:color w:val="0B0C0C"/>
                <w:sz w:val="20"/>
                <w:szCs w:val="20"/>
              </w:rPr>
              <w:t xml:space="preserve"> eating outside (weather permitting).</w:t>
            </w:r>
          </w:p>
          <w:p w14:paraId="30A211EF" w14:textId="77777777" w:rsidR="0093480C" w:rsidRDefault="00F1635F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L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imiting 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 who use the toilet facilities at one time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496DC15" w14:textId="77777777" w:rsidR="0058768E" w:rsidRDefault="003D57E5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Groups</w:t>
            </w:r>
            <w:r w:rsidR="00751161"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use the same classroom or area o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>f a setting throughout the day.</w:t>
            </w:r>
          </w:p>
          <w:p w14:paraId="3A85FECD" w14:textId="77777777" w:rsidR="00751161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Seating plans to ensure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sit</w:t>
            </w:r>
            <w:r w:rsidR="00751161"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at the same des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k.</w:t>
            </w:r>
          </w:p>
          <w:p w14:paraId="418CCAE6" w14:textId="77777777" w:rsidR="00803BFD" w:rsidRDefault="00803BF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803BFD">
              <w:rPr>
                <w:rFonts w:ascii="Arial" w:hAnsi="Arial" w:cs="Arial"/>
                <w:color w:val="0B0C0C"/>
                <w:sz w:val="20"/>
                <w:szCs w:val="20"/>
              </w:rPr>
              <w:t>Desks should be spaced as far apart as possible.</w:t>
            </w:r>
          </w:p>
          <w:p w14:paraId="5150BDE2" w14:textId="77777777" w:rsidR="00B36008" w:rsidRDefault="00B36008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same 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>teacher(s) and other staff are assigned to each group and, as far as possible, these stay the same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1916943" w14:textId="77777777" w:rsidR="00B36008" w:rsidRDefault="00452E53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Members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BC7AAF">
              <w:rPr>
                <w:rFonts w:ascii="Arial" w:hAnsi="Arial" w:cs="Arial"/>
                <w:color w:val="0B0C0C"/>
                <w:sz w:val="20"/>
                <w:szCs w:val="20"/>
              </w:rPr>
              <w:t>taff</w:t>
            </w:r>
            <w:r w:rsidR="00B36008"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come to the classroom rather than groups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circulate to different parts of the building/site.</w:t>
            </w:r>
          </w:p>
          <w:p w14:paraId="627FE0DE" w14:textId="77777777" w:rsidR="00BC7AAF" w:rsidRDefault="00C67705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ubject teachers 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 xml:space="preserve">in 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smaller option subjects 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>(e.g. practical subjects) collect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 small numbers coming out of main curriculum on a rota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EE280F5" w14:textId="68FE60B2" w:rsidR="00751161" w:rsidRPr="008B07A3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R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ooms 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accessed 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directly from outside where possible</w:t>
            </w:r>
            <w:r w:rsidR="007167C3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(R,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  <w:lang w:val="en"/>
              </w:rPr>
              <w:t>2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327A2ED1" w14:textId="77777777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occupancy of </w:t>
            </w:r>
            <w:r w:rsidRPr="008F517C">
              <w:rPr>
                <w:rFonts w:ascii="Arial" w:hAnsi="Arial" w:cs="Arial"/>
                <w:noProof/>
                <w:sz w:val="20"/>
                <w:szCs w:val="20"/>
              </w:rPr>
              <w:t xml:space="preserve">staff rooms and offices 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>limited.</w:t>
            </w:r>
          </w:p>
          <w:p w14:paraId="15137AA5" w14:textId="77777777" w:rsidR="008B07A3" w:rsidRPr="00987C84" w:rsidRDefault="00452E53" w:rsidP="00452E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Members of s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>taff are on duty at breaks to ensure compliance with rules.</w:t>
            </w:r>
          </w:p>
        </w:tc>
        <w:tc>
          <w:tcPr>
            <w:tcW w:w="834" w:type="pct"/>
          </w:tcPr>
          <w:p w14:paraId="2754B78D" w14:textId="77777777" w:rsidR="00137D79" w:rsidRPr="00A158FB" w:rsidRDefault="001572E7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ufficient handwashing facilities are available. </w:t>
            </w:r>
          </w:p>
          <w:p w14:paraId="75A4685D" w14:textId="77777777" w:rsidR="00751161" w:rsidRPr="00A158FB" w:rsidRDefault="00137D79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Frequent hand washing encouraged</w:t>
            </w:r>
            <w:r w:rsidR="0058768E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B6F2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(following guidance on hand cleaning)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F44AB66" w14:textId="77777777" w:rsidR="00751161" w:rsidRPr="00A158FB" w:rsidRDefault="00137D79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ands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cleaned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on arrival at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school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before and after eating, and after sneezing or coughing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72F2DC3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Staff 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elp is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available for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who have trouble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cleaning their hands independently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7FB435F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are encouraged not to touch their mouth, eyes and nose</w:t>
            </w:r>
            <w:r w:rsidR="0062108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5930551" w14:textId="77777777" w:rsidR="0058768E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encouraged to use a tissue or elbow to cough or sneeze and use bins for tissue waste (‘catch it, bin it, kill it’)</w:t>
            </w:r>
          </w:p>
          <w:p w14:paraId="643FB8E9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ins for tissues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provided and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are emptied throughout the day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BA59D3B" w14:textId="34DD1594" w:rsidR="00751161" w:rsidRPr="00A158FB" w:rsidRDefault="00CB399A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paces well ventilated using natural ventilation (opening windows)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B8DD16E" w14:textId="77777777" w:rsidR="00CB399A" w:rsidRPr="00A158FB" w:rsidRDefault="00751161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Doors propped open, where safe to do so to limit use of door handles.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Ensure closed when premises unoccupied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AA81924" w14:textId="77777777" w:rsidR="000B6F23" w:rsidRPr="00A158FB" w:rsidRDefault="000B6F23" w:rsidP="000B6F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Sanitising spray and paper towels to be provided in classrooms for use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members of staff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DD94C0E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Thorough cleaning of rooms at the end of the day.</w:t>
            </w:r>
          </w:p>
          <w:p w14:paraId="64475D9F" w14:textId="6E067F17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Shared materials and surfaces cleaned and disinfected frequently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(e.g. toys, books, desks,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chairs, doors, sinks, toilets, light switches, 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keyboards,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bannisters, etc.).</w:t>
            </w:r>
          </w:p>
          <w:p w14:paraId="20DF80DE" w14:textId="77777777" w:rsidR="00070606" w:rsidRPr="00A158FB" w:rsidRDefault="0093480C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Toys and p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lay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using it, and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 shared with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multiple group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95F91E6" w14:textId="77777777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Equipment used in practical lessons cleaned thoroughly between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groups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4BF7C863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Outdoor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;  </w:t>
            </w:r>
          </w:p>
          <w:p w14:paraId="7BCF59F9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Multiple groups do not use outdoor equipment simultaneously.</w:t>
            </w:r>
          </w:p>
          <w:p w14:paraId="5CBBA7C2" w14:textId="77777777" w:rsidR="00BC7AAF" w:rsidRPr="00A158FB" w:rsidRDefault="00CB399A" w:rsidP="00BC7A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Limit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</w:t>
            </w:r>
            <w:r w:rsidR="00BC7AAF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ed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resources being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taken home.</w:t>
            </w:r>
          </w:p>
          <w:p w14:paraId="261F9286" w14:textId="77777777" w:rsidR="00BC7AAF" w:rsidRPr="00A158FB" w:rsidRDefault="00BC7AA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Avoid sharing books and other materials.</w:t>
            </w:r>
          </w:p>
          <w:p w14:paraId="73B16B34" w14:textId="77777777" w:rsidR="008B07A3" w:rsidRPr="00A158FB" w:rsidRDefault="008B07A3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Procedures should someone become unwell whilst attending school.</w:t>
            </w:r>
          </w:p>
          <w:p w14:paraId="786A9736" w14:textId="77777777" w:rsidR="00F1635F" w:rsidRPr="00A158FB" w:rsidRDefault="00F1635F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Staff providing close hands-on contact with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need to increase their level of self-protection, such as minimising close contact and having more frequent hand-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washing and other hygiene measures, and regular cleaning of surfaces.</w:t>
            </w:r>
          </w:p>
          <w:p w14:paraId="2C37DB72" w14:textId="77777777" w:rsidR="00643C12" w:rsidRPr="00A158FB" w:rsidRDefault="00643C12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EA5C62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NOTE:</w:t>
            </w:r>
          </w:p>
          <w:p w14:paraId="3AE70FBE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Wearing a face covering or face mask in schools or other education settings is not recommended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PHE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 </w:t>
            </w:r>
          </w:p>
          <w:p w14:paraId="4D53B47B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majority of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 education settings will not require PPE beyond what they would normally need for their work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dete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mined by existing risk assessment), even if they are not always able to maintain a distance of 2 metres from others.  PPE is only needed in a very small number of cases including:</w:t>
            </w:r>
          </w:p>
          <w:p w14:paraId="66C219C2" w14:textId="77777777" w:rsidR="003C05F8" w:rsidRPr="00A158FB" w:rsidRDefault="00643C12" w:rsidP="003C05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3C05F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a pupil becomes unwell with symptoms of coronavirus while in their setting and needs direct personal care until they can return home.</w:t>
            </w:r>
          </w:p>
          <w:p w14:paraId="3F6311E0" w14:textId="77777777" w:rsidR="00263918" w:rsidRPr="00A158FB" w:rsidRDefault="00263918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However, PPE packs are being provided by GCC for all schools.</w:t>
            </w:r>
          </w:p>
          <w:p w14:paraId="56B19584" w14:textId="77777777" w:rsidR="00263918" w:rsidRPr="00A158FB" w:rsidRDefault="00263918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C1CC4E" w14:textId="77777777" w:rsidR="00263918" w:rsidRPr="00A158FB" w:rsidRDefault="00452E53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providing first aid to pupils will not be expected to maintain 2m distance.  The 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following measures will be adopted:</w:t>
            </w:r>
          </w:p>
          <w:p w14:paraId="26C7C6FF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ashing hands or using hand sanitiser, before and after treating injured person;</w:t>
            </w:r>
          </w:p>
          <w:p w14:paraId="5929E573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 gloves or cover hands when dealing with open wounds;</w:t>
            </w:r>
          </w:p>
          <w:p w14:paraId="37544B30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CPR is required on an adult, attempt compression only CPR and early defibrillation until the ambulance arrives;</w:t>
            </w:r>
          </w:p>
          <w:p w14:paraId="37D5452F" w14:textId="77777777" w:rsidR="002E18C9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 CPR is required on a child, use a resuscitation face shield </w:t>
            </w:r>
            <w:r w:rsidR="008E7D4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available 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 perform mouth-to-mouth ventilation in asphyxial arrest.</w:t>
            </w:r>
          </w:p>
          <w:p w14:paraId="0BCBE043" w14:textId="77777777" w:rsidR="00263918" w:rsidRPr="00A158FB" w:rsidRDefault="00643C12" w:rsidP="002E18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ispose of all waste safely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767290F" w14:textId="77777777" w:rsidR="002E18C9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B9ED933" w14:textId="695C4A02" w:rsidR="009905C3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Should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have close hands-on contact they should monitor themsel</w:t>
            </w:r>
            <w:r w:rsidR="003C685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ves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symptoms of possible COVID-19 over the following 14 days.</w:t>
            </w:r>
          </w:p>
        </w:tc>
        <w:tc>
          <w:tcPr>
            <w:tcW w:w="834" w:type="pct"/>
          </w:tcPr>
          <w:p w14:paraId="57FF4E92" w14:textId="77777777" w:rsid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Consultation with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and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trades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union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Safety Reps on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risk assessment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8761718" w14:textId="77777777" w:rsidR="008B07A3" w:rsidRPr="008B07A3" w:rsidRDefault="00643C12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isk assessment published on school intranet and website.</w:t>
            </w:r>
          </w:p>
          <w:p w14:paraId="6560EEAD" w14:textId="77777777" w:rsidR="001A2218" w:rsidRP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Nominated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tasked to monitoring 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protection measures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52B13F88" w14:textId="77777777" w:rsidR="00751161" w:rsidRDefault="00452E5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1A2218"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</w:t>
            </w:r>
            <w:r w:rsidR="006E6C4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ge to report any non compliance</w:t>
            </w:r>
            <w:r w:rsid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4DF38B1" w14:textId="77777777" w:rsidR="008B07A3" w:rsidRDefault="008B07A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The effectiveness of prevention measures will be monitored by school leaders.</w:t>
            </w:r>
          </w:p>
          <w:p w14:paraId="328EDAE8" w14:textId="77777777" w:rsidR="008C76DD" w:rsidRPr="001A2218" w:rsidRDefault="00D52990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This risk assessment will be reviewed if the risk level changes and/or in light of updated guidance. </w:t>
            </w:r>
          </w:p>
        </w:tc>
      </w:tr>
    </w:tbl>
    <w:p w14:paraId="769A60F2" w14:textId="77777777" w:rsidR="00C7687E" w:rsidRPr="00C7687E" w:rsidRDefault="00C7687E" w:rsidP="00C7687E"/>
    <w:sectPr w:rsidR="00C7687E" w:rsidRPr="00C7687E" w:rsidSect="002033FD">
      <w:pgSz w:w="16838" w:h="11906" w:orient="landscape"/>
      <w:pgMar w:top="709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4E6C" w14:textId="77777777" w:rsidR="008A7BE5" w:rsidRDefault="008A7BE5" w:rsidP="00B54454">
      <w:pPr>
        <w:spacing w:after="0" w:line="240" w:lineRule="auto"/>
      </w:pPr>
      <w:r>
        <w:separator/>
      </w:r>
    </w:p>
  </w:endnote>
  <w:endnote w:type="continuationSeparator" w:id="0">
    <w:p w14:paraId="75F1C6EB" w14:textId="77777777" w:rsidR="008A7BE5" w:rsidRDefault="008A7BE5" w:rsidP="00B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CC44" w14:textId="3E41858B" w:rsidR="00FD7FEF" w:rsidRDefault="00337AE7">
    <w:pPr>
      <w:pStyle w:val="Footer"/>
    </w:pPr>
    <w:r>
      <w:t>S</w:t>
    </w:r>
    <w:r w:rsidR="003B6E6A">
      <w:t xml:space="preserve"> </w:t>
    </w:r>
    <w:r>
      <w:t>Jones May 2020</w:t>
    </w:r>
    <w:r w:rsidR="00642BF7">
      <w:t>; Source</w:t>
    </w:r>
    <w:r w:rsidR="007B4D01">
      <w:t>s used:</w:t>
    </w:r>
    <w:r w:rsidR="00642BF7">
      <w:t xml:space="preserve"> </w:t>
    </w:r>
    <w:r w:rsidR="00E324B6">
      <w:t xml:space="preserve">DFE </w:t>
    </w:r>
    <w:r w:rsidR="007B4D01">
      <w:t xml:space="preserve">Covid-19 </w:t>
    </w:r>
    <w:r w:rsidR="00E324B6">
      <w:t>Guidance</w:t>
    </w:r>
    <w:r w:rsidR="007B4D01">
      <w:t xml:space="preserve"> published</w:t>
    </w:r>
    <w:r w:rsidR="00E324B6">
      <w:t xml:space="preserve"> May 2020, GCC Covid-19 RA</w:t>
    </w:r>
    <w:r w:rsidR="007B4D01">
      <w:t>, PHE</w:t>
    </w:r>
  </w:p>
  <w:p w14:paraId="42DA129D" w14:textId="77777777" w:rsidR="00FD7FEF" w:rsidRDefault="00FD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E92A" w14:textId="77777777" w:rsidR="008A7BE5" w:rsidRDefault="008A7BE5" w:rsidP="00B54454">
      <w:pPr>
        <w:spacing w:after="0" w:line="240" w:lineRule="auto"/>
      </w:pPr>
      <w:r>
        <w:separator/>
      </w:r>
    </w:p>
  </w:footnote>
  <w:footnote w:type="continuationSeparator" w:id="0">
    <w:p w14:paraId="13C1E33D" w14:textId="77777777" w:rsidR="008A7BE5" w:rsidRDefault="008A7BE5" w:rsidP="00B5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9FB"/>
    <w:multiLevelType w:val="multilevel"/>
    <w:tmpl w:val="14D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204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9D1FBD"/>
    <w:multiLevelType w:val="hybridMultilevel"/>
    <w:tmpl w:val="A04C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D0963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DD5D85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F31DA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7B15D8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D6"/>
    <w:rsid w:val="00000CB7"/>
    <w:rsid w:val="00006091"/>
    <w:rsid w:val="00070606"/>
    <w:rsid w:val="000B6F23"/>
    <w:rsid w:val="000D36E5"/>
    <w:rsid w:val="000E1508"/>
    <w:rsid w:val="001114B3"/>
    <w:rsid w:val="00121006"/>
    <w:rsid w:val="00133308"/>
    <w:rsid w:val="00137D79"/>
    <w:rsid w:val="00140496"/>
    <w:rsid w:val="001572E7"/>
    <w:rsid w:val="001813D5"/>
    <w:rsid w:val="001A2218"/>
    <w:rsid w:val="001C28B3"/>
    <w:rsid w:val="001F7537"/>
    <w:rsid w:val="002033FD"/>
    <w:rsid w:val="00241A15"/>
    <w:rsid w:val="00244BDF"/>
    <w:rsid w:val="00263918"/>
    <w:rsid w:val="00275389"/>
    <w:rsid w:val="002A6B7F"/>
    <w:rsid w:val="002B5CD0"/>
    <w:rsid w:val="002C7DAE"/>
    <w:rsid w:val="002E18C9"/>
    <w:rsid w:val="002E4262"/>
    <w:rsid w:val="002F119B"/>
    <w:rsid w:val="002F312B"/>
    <w:rsid w:val="002F45D6"/>
    <w:rsid w:val="002F4FB4"/>
    <w:rsid w:val="00333072"/>
    <w:rsid w:val="00337AE7"/>
    <w:rsid w:val="00345BEB"/>
    <w:rsid w:val="00350168"/>
    <w:rsid w:val="00382598"/>
    <w:rsid w:val="003B6E6A"/>
    <w:rsid w:val="003C05F8"/>
    <w:rsid w:val="003C6858"/>
    <w:rsid w:val="003D072A"/>
    <w:rsid w:val="003D57E5"/>
    <w:rsid w:val="003E25ED"/>
    <w:rsid w:val="00452E53"/>
    <w:rsid w:val="0048404E"/>
    <w:rsid w:val="004B36FD"/>
    <w:rsid w:val="004B754F"/>
    <w:rsid w:val="004C3DE8"/>
    <w:rsid w:val="004D662C"/>
    <w:rsid w:val="004F7313"/>
    <w:rsid w:val="00510ACF"/>
    <w:rsid w:val="00523B17"/>
    <w:rsid w:val="00581F74"/>
    <w:rsid w:val="0058768E"/>
    <w:rsid w:val="005D2E05"/>
    <w:rsid w:val="005D5912"/>
    <w:rsid w:val="005F6AD7"/>
    <w:rsid w:val="006127D6"/>
    <w:rsid w:val="0061293F"/>
    <w:rsid w:val="00620F3A"/>
    <w:rsid w:val="0062108C"/>
    <w:rsid w:val="00640DF5"/>
    <w:rsid w:val="00642BF7"/>
    <w:rsid w:val="00643C12"/>
    <w:rsid w:val="00652D9E"/>
    <w:rsid w:val="0069362D"/>
    <w:rsid w:val="006B490C"/>
    <w:rsid w:val="006C3956"/>
    <w:rsid w:val="006E6C47"/>
    <w:rsid w:val="006F6CB6"/>
    <w:rsid w:val="00701245"/>
    <w:rsid w:val="00713098"/>
    <w:rsid w:val="007167C3"/>
    <w:rsid w:val="00751161"/>
    <w:rsid w:val="007617ED"/>
    <w:rsid w:val="007637CC"/>
    <w:rsid w:val="007B4D01"/>
    <w:rsid w:val="007C0C80"/>
    <w:rsid w:val="007C3A0B"/>
    <w:rsid w:val="007D534B"/>
    <w:rsid w:val="007F4567"/>
    <w:rsid w:val="00803BFD"/>
    <w:rsid w:val="008377B9"/>
    <w:rsid w:val="00866C7D"/>
    <w:rsid w:val="0088491D"/>
    <w:rsid w:val="00895239"/>
    <w:rsid w:val="008A7BE5"/>
    <w:rsid w:val="008B07A3"/>
    <w:rsid w:val="008C2B85"/>
    <w:rsid w:val="008C76DD"/>
    <w:rsid w:val="008E7D45"/>
    <w:rsid w:val="008F4613"/>
    <w:rsid w:val="008F517C"/>
    <w:rsid w:val="008F7B7D"/>
    <w:rsid w:val="00920105"/>
    <w:rsid w:val="00931A9D"/>
    <w:rsid w:val="0093480C"/>
    <w:rsid w:val="00955A33"/>
    <w:rsid w:val="00982341"/>
    <w:rsid w:val="00987C84"/>
    <w:rsid w:val="009905C3"/>
    <w:rsid w:val="009B3ADE"/>
    <w:rsid w:val="009B68EC"/>
    <w:rsid w:val="009C013F"/>
    <w:rsid w:val="00A158FB"/>
    <w:rsid w:val="00A22D07"/>
    <w:rsid w:val="00A253E7"/>
    <w:rsid w:val="00AA6889"/>
    <w:rsid w:val="00AB089D"/>
    <w:rsid w:val="00AB0BB9"/>
    <w:rsid w:val="00AE3FE6"/>
    <w:rsid w:val="00AF4F89"/>
    <w:rsid w:val="00B11F18"/>
    <w:rsid w:val="00B36008"/>
    <w:rsid w:val="00B42F7E"/>
    <w:rsid w:val="00B54454"/>
    <w:rsid w:val="00B5712D"/>
    <w:rsid w:val="00B61503"/>
    <w:rsid w:val="00BA1FAD"/>
    <w:rsid w:val="00BC084A"/>
    <w:rsid w:val="00BC7AAF"/>
    <w:rsid w:val="00C67705"/>
    <w:rsid w:val="00C70D4A"/>
    <w:rsid w:val="00C7687E"/>
    <w:rsid w:val="00C7695B"/>
    <w:rsid w:val="00CB399A"/>
    <w:rsid w:val="00CC4EFD"/>
    <w:rsid w:val="00CD7290"/>
    <w:rsid w:val="00D052A0"/>
    <w:rsid w:val="00D47864"/>
    <w:rsid w:val="00D52990"/>
    <w:rsid w:val="00D93C23"/>
    <w:rsid w:val="00DB22A7"/>
    <w:rsid w:val="00DC20D5"/>
    <w:rsid w:val="00DD7D96"/>
    <w:rsid w:val="00E00240"/>
    <w:rsid w:val="00E324B6"/>
    <w:rsid w:val="00E34F78"/>
    <w:rsid w:val="00E604F5"/>
    <w:rsid w:val="00E67883"/>
    <w:rsid w:val="00E868AA"/>
    <w:rsid w:val="00EC084B"/>
    <w:rsid w:val="00EE3D94"/>
    <w:rsid w:val="00EF3BDB"/>
    <w:rsid w:val="00EF7417"/>
    <w:rsid w:val="00F1635F"/>
    <w:rsid w:val="00F2308B"/>
    <w:rsid w:val="00FB1D87"/>
    <w:rsid w:val="00FD7FEF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FEB07"/>
  <w15:docId w15:val="{251B2B3F-991D-4161-9662-2E7D803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54"/>
  </w:style>
  <w:style w:type="paragraph" w:styleId="Footer">
    <w:name w:val="footer"/>
    <w:basedOn w:val="Normal"/>
    <w:link w:val="Foot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54"/>
  </w:style>
  <w:style w:type="paragraph" w:styleId="Title">
    <w:name w:val="Title"/>
    <w:basedOn w:val="Normal"/>
    <w:next w:val="Normal"/>
    <w:link w:val="TitleChar"/>
    <w:uiPriority w:val="10"/>
    <w:qFormat/>
    <w:rsid w:val="00FD7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D6E79BF2801469BE1AC1FE5368ECF" ma:contentTypeVersion="7" ma:contentTypeDescription="Create a new document." ma:contentTypeScope="" ma:versionID="7b3627494ff9502db7ef3fed180dbc26">
  <xsd:schema xmlns:xsd="http://www.w3.org/2001/XMLSchema" xmlns:xs="http://www.w3.org/2001/XMLSchema" xmlns:p="http://schemas.microsoft.com/office/2006/metadata/properties" xmlns:ns2="2078d8e3-cf41-498d-82f6-5ca9003efc3f" xmlns:ns3="d67add4f-aee7-4292-88ef-f1e4cdeef5fb" targetNamespace="http://schemas.microsoft.com/office/2006/metadata/properties" ma:root="true" ma:fieldsID="5a3001eee326b44b8ddc45763ff602af" ns2:_="" ns3:_="">
    <xsd:import namespace="2078d8e3-cf41-498d-82f6-5ca9003efc3f"/>
    <xsd:import namespace="d67add4f-aee7-4292-88ef-f1e4cdeef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dd4f-aee7-4292-88ef-f1e4cdee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378C9-99C0-411E-90B1-37FEE5EB6F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67add4f-aee7-4292-88ef-f1e4cdeef5fb"/>
    <ds:schemaRef ds:uri="2078d8e3-cf41-498d-82f6-5ca9003efc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61FF4F-C905-4DC1-8635-F61AF0E8F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C9373-A7CD-4F96-A537-B529AB65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d67add4f-aee7-4292-88ef-f1e4cdee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Stuart.HEGGS@gloucestershire.gov.uk</dc:creator>
  <cp:lastModifiedBy>Sam Compton</cp:lastModifiedBy>
  <cp:revision>2</cp:revision>
  <dcterms:created xsi:type="dcterms:W3CDTF">2020-05-21T10:43:00Z</dcterms:created>
  <dcterms:modified xsi:type="dcterms:W3CDTF">2020-05-21T10:43:00Z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0x0101003F7D6E79BF2801469BE1AC1FE5368ECF</vt:lpwstr>
  </property>
</Properties>
</file>